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0E1" w:rsidRDefault="00BD764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B250E1" w:rsidRDefault="00B250E1">
      <w:pPr>
        <w:jc w:val="center"/>
        <w:rPr>
          <w:rFonts w:ascii="Times New Roman" w:hAnsi="Times New Roman"/>
          <w:b/>
        </w:rPr>
      </w:pPr>
    </w:p>
    <w:p w:rsidR="00B250E1" w:rsidRDefault="00BD76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6"/>
        <w:gridCol w:w="998"/>
        <w:gridCol w:w="859"/>
        <w:gridCol w:w="561"/>
        <w:gridCol w:w="879"/>
        <w:gridCol w:w="233"/>
        <w:gridCol w:w="302"/>
        <w:gridCol w:w="714"/>
        <w:gridCol w:w="675"/>
        <w:gridCol w:w="461"/>
        <w:gridCol w:w="1049"/>
      </w:tblGrid>
      <w:tr w:rsidR="00B250E1" w:rsidTr="00452C03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B250E1" w:rsidTr="00452C03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250E1" w:rsidTr="00452C03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250E1" w:rsidTr="00452C03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50E1" w:rsidTr="00452C03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250E1" w:rsidTr="00452C03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 xml:space="preserve">Ma świadomość budowy i formy utworów </w:t>
            </w:r>
            <w:r>
              <w:t>muzyki jazzowej i rozrywkowej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K_W05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rPr>
                <w:rFonts w:ascii="Times New Roman" w:hAnsi="Times New Roman"/>
                <w:sz w:val="24"/>
                <w:szCs w:val="24"/>
              </w:rPr>
              <w:t xml:space="preserve">Ma rozszerzoną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wiedzę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jeśli chodzi o możliwości zestawu perkusyjnego w aspekcie teoretycznym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K_W08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>Potrafi akompaniować do standardów muzyki jazzowej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K_W07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>Ma rozszerzone umiejętności praktyczne na instrumencie w wyniku wdrażanych elementów technicznych w procesie ćwiczeń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K_U03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 xml:space="preserve">Umie rozpoznawać style jazzowe podczas słuchania muzyki i różnicować je na bazie </w:t>
            </w:r>
            <w:r>
              <w:t>charakterystycznych niuansów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K_U11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>Potrafi wykorzystać zdobytą wiedzę i praktyczne umiejętności w procesie tworzenia wykorzystując intuicję i odpowiedni stopień ekspresji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K_K02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250E1" w:rsidTr="00452C03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r>
              <w:t xml:space="preserve">Jest </w:t>
            </w:r>
            <w:proofErr w:type="gramStart"/>
            <w:r>
              <w:t>kreatywny .</w:t>
            </w:r>
            <w:proofErr w:type="gramEnd"/>
            <w:r>
              <w:t xml:space="preserve"> Ma umiejętność kontroli swoich emocji i </w:t>
            </w:r>
            <w:proofErr w:type="spellStart"/>
            <w:r>
              <w:t>zachowań</w:t>
            </w:r>
            <w:proofErr w:type="spellEnd"/>
            <w:r>
              <w:t xml:space="preserve"> w sytuacji pracy kolektywnej (zespół </w:t>
            </w:r>
            <w:proofErr w:type="gramStart"/>
            <w:r>
              <w:t>muzyczny )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jc w:val="center"/>
            </w:pPr>
            <w:r>
              <w:t>K_K05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B250E1" w:rsidRDefault="00B250E1"/>
    <w:p w:rsidR="00B250E1" w:rsidRDefault="00B250E1"/>
    <w:p w:rsidR="00B250E1" w:rsidRDefault="00BD76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B250E1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B250E1" w:rsidRDefault="00B250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250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B250E1" w:rsidRDefault="00B2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Technika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Moellera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rozbudowanych przebiegach rytmicznych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Comping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jazzowy w szybszych tempach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Comping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jazzowy w szybszych tempach – motywika rytmiczna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Czytanie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Czytanie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muzyki Big-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Bandowej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Rozwijanie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umiejętności gry w Big- Bandzie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Rodzaje akompaniamentu linearnego, harmonicznego i gry solowej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Rodzaje akompaniamentu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linearnego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harmonicznego i gry solowej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transkrypcji jazzowych perkusistów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Umiejętność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prowadzenia rytmu od lewej ręki (ćwiczenia dla praworęcznych)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Umiejętność prowadzenia rytmu od lewej ręki (ćwiczenia dla praworęcznych)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improwizacją –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artykulacja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frazowanie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obowiązkowe -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opracowania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 - opracowania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250E1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B250E1" w:rsidRDefault="00B250E1">
      <w:pPr>
        <w:spacing w:after="0" w:line="240" w:lineRule="auto"/>
      </w:pPr>
    </w:p>
    <w:p w:rsidR="00B250E1" w:rsidRDefault="00B250E1">
      <w:pPr>
        <w:spacing w:after="0" w:line="240" w:lineRule="auto"/>
      </w:pPr>
    </w:p>
    <w:p w:rsidR="00B250E1" w:rsidRDefault="00B250E1">
      <w:pPr>
        <w:spacing w:after="0" w:line="240" w:lineRule="auto"/>
      </w:pPr>
    </w:p>
    <w:p w:rsidR="00B250E1" w:rsidRDefault="00B250E1">
      <w:pPr>
        <w:spacing w:after="0" w:line="240" w:lineRule="auto"/>
      </w:pPr>
    </w:p>
    <w:p w:rsidR="00B250E1" w:rsidRDefault="00B250E1">
      <w:pPr>
        <w:spacing w:after="0" w:line="240" w:lineRule="auto"/>
      </w:pPr>
    </w:p>
    <w:p w:rsidR="00B250E1" w:rsidRDefault="00BD76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B250E1" w:rsidRPr="00452C03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Pr="00452C03" w:rsidRDefault="00BD764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Gary Chester “The New Breed”</w:t>
            </w:r>
          </w:p>
        </w:tc>
      </w:tr>
      <w:tr w:rsidR="00B250E1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Gary Chaffe “Patterns”</w:t>
            </w:r>
          </w:p>
        </w:tc>
      </w:tr>
      <w:tr w:rsidR="00B250E1" w:rsidRPr="00452C03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Pr="00452C03" w:rsidRDefault="00BD764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Marv Dahlgren’s “Drum Set Control”</w:t>
            </w:r>
          </w:p>
        </w:tc>
      </w:tr>
      <w:tr w:rsidR="00B250E1" w:rsidRPr="00452C03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Pr="00452C03" w:rsidRDefault="00BD764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John S </w:t>
            </w:r>
            <w:r>
              <w:rPr>
                <w:rFonts w:ascii="Times New Roman" w:hAnsi="Times New Roman"/>
                <w:lang w:val="en-US"/>
              </w:rPr>
              <w:t>Pratt “14 Contest Solos”</w:t>
            </w:r>
          </w:p>
        </w:tc>
      </w:tr>
    </w:tbl>
    <w:p w:rsidR="00B250E1" w:rsidRDefault="00B250E1">
      <w:pPr>
        <w:spacing w:after="0" w:line="240" w:lineRule="auto"/>
        <w:rPr>
          <w:lang w:val="en-US"/>
        </w:rPr>
      </w:pPr>
    </w:p>
    <w:p w:rsidR="00B250E1" w:rsidRDefault="00B250E1">
      <w:pPr>
        <w:spacing w:after="0" w:line="240" w:lineRule="auto"/>
        <w:rPr>
          <w:lang w:val="en-US"/>
        </w:rPr>
      </w:pPr>
    </w:p>
    <w:p w:rsidR="00B250E1" w:rsidRDefault="00BD76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B250E1" w:rsidTr="00452C03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 xml:space="preserve">The Real Book </w:t>
            </w:r>
          </w:p>
        </w:tc>
      </w:tr>
      <w:tr w:rsidR="00B250E1" w:rsidRPr="00452C03" w:rsidTr="00452C03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Default="00BD7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0E1" w:rsidRPr="00452C03" w:rsidRDefault="00BD764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Louis Bellson “Modern Reading Text in 4\4”</w:t>
            </w:r>
          </w:p>
        </w:tc>
      </w:tr>
    </w:tbl>
    <w:p w:rsidR="00B250E1" w:rsidRDefault="00B250E1">
      <w:bookmarkStart w:id="0" w:name="_GoBack"/>
      <w:bookmarkEnd w:id="0"/>
    </w:p>
    <w:sectPr w:rsidR="00B250E1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0E1"/>
    <w:rsid w:val="00452C03"/>
    <w:rsid w:val="00B250E1"/>
    <w:rsid w:val="00BD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424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10</cp:revision>
  <cp:lastPrinted>2019-04-12T08:28:00Z</cp:lastPrinted>
  <dcterms:created xsi:type="dcterms:W3CDTF">2019-08-28T06:51:00Z</dcterms:created>
  <dcterms:modified xsi:type="dcterms:W3CDTF">2019-09-09T16:04:00Z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